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5" w:rsidRPr="003C4239" w:rsidRDefault="00B83F85" w:rsidP="00B83F85">
      <w:pPr>
        <w:spacing w:before="240" w:after="6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C4239">
        <w:rPr>
          <w:rFonts w:cs="Arial"/>
          <w:b/>
          <w:sz w:val="24"/>
          <w:szCs w:val="24"/>
        </w:rPr>
        <w:t>REQUISITOS P</w:t>
      </w:r>
      <w:r w:rsidR="003F7751">
        <w:rPr>
          <w:rFonts w:cs="Arial"/>
          <w:b/>
          <w:sz w:val="24"/>
          <w:szCs w:val="24"/>
        </w:rPr>
        <w:t>ARA LA PRESENTACION DE ESTUDIOS CLÍNICOS</w:t>
      </w:r>
    </w:p>
    <w:p w:rsidR="00B83F85" w:rsidRPr="003C4239" w:rsidRDefault="00B83F85" w:rsidP="00B83F85">
      <w:pPr>
        <w:spacing w:before="240" w:after="60" w:line="240" w:lineRule="auto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  <w:lang w:val="x-none"/>
        </w:rPr>
        <w:t>Para</w:t>
      </w:r>
      <w:r w:rsidRPr="003C4239">
        <w:rPr>
          <w:rFonts w:cs="Arial"/>
          <w:sz w:val="24"/>
          <w:szCs w:val="24"/>
        </w:rPr>
        <w:t xml:space="preserve"> la evaluación y aprobación de un pr</w:t>
      </w:r>
      <w:r w:rsidR="0058632E">
        <w:rPr>
          <w:rFonts w:cs="Arial"/>
          <w:sz w:val="24"/>
          <w:szCs w:val="24"/>
        </w:rPr>
        <w:t>otocolo de investigación</w:t>
      </w:r>
      <w:r w:rsidRPr="003C4239">
        <w:rPr>
          <w:rFonts w:cs="Arial"/>
          <w:sz w:val="24"/>
          <w:szCs w:val="24"/>
        </w:rPr>
        <w:t xml:space="preserve"> se deben presentar</w:t>
      </w:r>
      <w:r w:rsidR="0058632E">
        <w:rPr>
          <w:rFonts w:cs="Arial"/>
          <w:sz w:val="24"/>
          <w:szCs w:val="24"/>
        </w:rPr>
        <w:t>,</w:t>
      </w:r>
      <w:r w:rsidRPr="003C4239">
        <w:rPr>
          <w:rFonts w:cs="Arial"/>
          <w:sz w:val="24"/>
          <w:szCs w:val="24"/>
        </w:rPr>
        <w:t xml:space="preserve"> </w:t>
      </w:r>
      <w:r w:rsidR="0058632E">
        <w:rPr>
          <w:rFonts w:cs="Arial"/>
          <w:sz w:val="24"/>
          <w:szCs w:val="24"/>
        </w:rPr>
        <w:t xml:space="preserve">en físico y una copia en formato digital, </w:t>
      </w:r>
      <w:r w:rsidRPr="003C4239">
        <w:rPr>
          <w:rFonts w:cs="Arial"/>
          <w:sz w:val="24"/>
          <w:szCs w:val="24"/>
        </w:rPr>
        <w:t>los siguientes documentos: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Carta de solicitud de revisión del protocolo suscrita por el investigador principal.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Carta de responsabilidad del investigador que se incluya el compromiso de cumplir con las normas bioéticas nacionales e internacionales.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Resumen de hoja de vida del personal involucrado en la investigación.</w:t>
      </w:r>
    </w:p>
    <w:p w:rsidR="00B83F85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Certificado de capacitación o experiencia probada de los investigadores participantes en el estudio, en temas de ética de la investigación.</w:t>
      </w:r>
    </w:p>
    <w:p w:rsidR="009F434D" w:rsidRPr="003C4239" w:rsidRDefault="009F434D" w:rsidP="009F434D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El documento de consentimiento informado</w:t>
      </w:r>
      <w:r w:rsidR="003F7751">
        <w:rPr>
          <w:rFonts w:cs="Arial"/>
          <w:sz w:val="24"/>
          <w:szCs w:val="24"/>
        </w:rPr>
        <w:t xml:space="preserve"> (en los casos que aplique)</w:t>
      </w:r>
      <w:r w:rsidRPr="003C4239">
        <w:rPr>
          <w:rFonts w:cs="Arial"/>
          <w:sz w:val="24"/>
          <w:szCs w:val="24"/>
        </w:rPr>
        <w:t>.</w:t>
      </w:r>
    </w:p>
    <w:p w:rsidR="009F434D" w:rsidRDefault="009F434D" w:rsidP="009F434D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Todos los instrumentos a utilizar en la investigación, en el caso de que el estudio implique el uso de cuestionarios, encuestas, o instrumentos similares.</w:t>
      </w:r>
    </w:p>
    <w:p w:rsidR="009F434D" w:rsidRPr="003F7751" w:rsidRDefault="003F7751" w:rsidP="003F7751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Carta de declaración de interés institucional para realizar el estudio, firmada por el representante de la institución</w:t>
      </w:r>
      <w:r w:rsidRPr="003C4239">
        <w:rPr>
          <w:rFonts w:cs="Arial"/>
          <w:sz w:val="24"/>
          <w:szCs w:val="24"/>
        </w:rPr>
        <w:t xml:space="preserve"> en el que se</w:t>
      </w:r>
      <w:r>
        <w:rPr>
          <w:rFonts w:cs="Arial"/>
          <w:sz w:val="24"/>
          <w:szCs w:val="24"/>
        </w:rPr>
        <w:t xml:space="preserve"> desarrollará la investigación.</w:t>
      </w:r>
      <w:r w:rsidRPr="003C4239">
        <w:rPr>
          <w:rFonts w:cs="Arial"/>
          <w:sz w:val="24"/>
          <w:szCs w:val="24"/>
        </w:rPr>
        <w:t xml:space="preserve"> </w:t>
      </w:r>
    </w:p>
    <w:p w:rsidR="009F434D" w:rsidRPr="003F7751" w:rsidRDefault="009F434D" w:rsidP="003F7751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Documentos relacionados con la obtención y procesamiento de muestras biológicas, de ser el caso.</w:t>
      </w:r>
    </w:p>
    <w:p w:rsidR="003C4239" w:rsidRPr="009F434D" w:rsidRDefault="003C4239" w:rsidP="009F434D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9F434D">
        <w:rPr>
          <w:rStyle w:val="Textoennegrita"/>
          <w:sz w:val="24"/>
          <w:szCs w:val="24"/>
        </w:rPr>
        <w:t xml:space="preserve">Para estudios clínicos internos o externos se utilizarán los mismos formularios del MSP que puede descargarse directamente de la página web de ARCSA </w:t>
      </w:r>
      <w:hyperlink r:id="rId8" w:history="1">
        <w:r w:rsidR="009D32D0">
          <w:rPr>
            <w:rStyle w:val="Hipervnculo"/>
            <w:rFonts w:ascii="Calibri" w:hAnsi="Calibri"/>
          </w:rPr>
          <w:t>http://www.controlsanitario.gob.ec/ensayos-clinicos/</w:t>
        </w:r>
      </w:hyperlink>
      <w:r w:rsidR="009D32D0">
        <w:rPr>
          <w:rFonts w:ascii="Calibri" w:hAnsi="Calibri"/>
          <w:color w:val="000000"/>
        </w:rPr>
        <w:t> 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El Manual del Investigador.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El plan de monitoreo.</w:t>
      </w:r>
    </w:p>
    <w:p w:rsidR="00B83F85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El plan de seguridad en casos de ensayos clínicos.</w:t>
      </w:r>
    </w:p>
    <w:p w:rsidR="00993C7B" w:rsidRPr="00993C7B" w:rsidRDefault="00993C7B" w:rsidP="00993C7B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 xml:space="preserve">Declaración del director o responsable del establecimiento de salud en el que se desarrollará la investigación, que justifique la idoneidad del centro del ensayo clínico, teniendo en cuenta la naturaleza de la investigación. 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Ficha técnica del producto en investigación que incluya información de fabricación, etiquetado, entre otros datos relevantes.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 xml:space="preserve">La información disponible sobre seguridad del fármaco o dispositivo experimental, cuando aplique. 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En casos de estudios clínicos multicéntricos, el investigador principal debe presentar la aprobación del Comité de Ética del país en donde radica el patrocinador del estudio.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Los contratos o convenios entre el promotor del estudio y los investigadores, de existir éstos.</w:t>
      </w:r>
    </w:p>
    <w:p w:rsidR="00B83F85" w:rsidRPr="003C4239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 xml:space="preserve">En el caso de ensayos clínicos deberá presentarse una póliza de seguro, ofrecida por una institución legalmente registrada en el país, que cubra las responsabilidades de todo los implicados en la investigación y prevea </w:t>
      </w:r>
      <w:r w:rsidRPr="003C4239">
        <w:rPr>
          <w:rFonts w:cs="Arial"/>
          <w:sz w:val="24"/>
          <w:szCs w:val="24"/>
        </w:rPr>
        <w:lastRenderedPageBreak/>
        <w:t>compensaciones económicas y tratamientos a los sujetos participantes, en caso de posibles daños ocasionados por el desarrollo del ensayo clínico.</w:t>
      </w:r>
    </w:p>
    <w:p w:rsidR="00B83F85" w:rsidRDefault="00B83F85" w:rsidP="003C4239">
      <w:pPr>
        <w:pStyle w:val="Prrafodelista"/>
        <w:numPr>
          <w:ilvl w:val="0"/>
          <w:numId w:val="1"/>
        </w:numPr>
        <w:spacing w:before="240" w:after="60" w:line="240" w:lineRule="auto"/>
        <w:ind w:left="1701" w:hanging="567"/>
        <w:jc w:val="both"/>
        <w:rPr>
          <w:rFonts w:cs="Arial"/>
          <w:sz w:val="24"/>
          <w:szCs w:val="24"/>
        </w:rPr>
      </w:pPr>
      <w:r w:rsidRPr="003C4239">
        <w:rPr>
          <w:rFonts w:cs="Arial"/>
          <w:sz w:val="24"/>
          <w:szCs w:val="24"/>
        </w:rPr>
        <w:t>Todos los documentos deberán ser presentados en español, acompañados de la versión original en el idioma en el que fueron escritos.</w:t>
      </w:r>
    </w:p>
    <w:p w:rsidR="00EA062A" w:rsidRPr="003C4239" w:rsidRDefault="00EA062A" w:rsidP="00EA062A">
      <w:pPr>
        <w:pStyle w:val="Prrafodelista"/>
        <w:spacing w:before="240" w:after="60" w:line="240" w:lineRule="auto"/>
        <w:ind w:left="1701"/>
        <w:jc w:val="both"/>
        <w:rPr>
          <w:rFonts w:cs="Arial"/>
          <w:sz w:val="24"/>
          <w:szCs w:val="24"/>
        </w:rPr>
      </w:pPr>
    </w:p>
    <w:p w:rsidR="00EA062A" w:rsidRDefault="00EA062A" w:rsidP="00EA062A">
      <w:pPr>
        <w:pStyle w:val="NormalWeb"/>
      </w:pPr>
      <w:r>
        <w:t> </w:t>
      </w:r>
    </w:p>
    <w:sectPr w:rsidR="00EA062A" w:rsidSect="00ED1575">
      <w:headerReference w:type="default" r:id="rId9"/>
      <w:pgSz w:w="12240" w:h="15840"/>
      <w:pgMar w:top="10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3B" w:rsidRDefault="00EF5A3B" w:rsidP="00B83F85">
      <w:pPr>
        <w:spacing w:after="0" w:line="240" w:lineRule="auto"/>
      </w:pPr>
      <w:r>
        <w:separator/>
      </w:r>
    </w:p>
  </w:endnote>
  <w:endnote w:type="continuationSeparator" w:id="0">
    <w:p w:rsidR="00EF5A3B" w:rsidRDefault="00EF5A3B" w:rsidP="00B8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3B" w:rsidRDefault="00EF5A3B" w:rsidP="00B83F85">
      <w:pPr>
        <w:spacing w:after="0" w:line="240" w:lineRule="auto"/>
      </w:pPr>
      <w:r>
        <w:separator/>
      </w:r>
    </w:p>
  </w:footnote>
  <w:footnote w:type="continuationSeparator" w:id="0">
    <w:p w:rsidR="00EF5A3B" w:rsidRDefault="00EF5A3B" w:rsidP="00B8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85" w:rsidRPr="00ED1575" w:rsidRDefault="00ED1575" w:rsidP="00ED1575">
    <w:pPr>
      <w:pStyle w:val="Encabezado"/>
    </w:pPr>
    <w:r w:rsidRPr="00BC1B98">
      <w:rPr>
        <w:rFonts w:ascii="Arial" w:hAnsi="Arial" w:cs="Arial"/>
        <w:noProof/>
        <w:lang w:eastAsia="es-EC"/>
      </w:rPr>
      <w:drawing>
        <wp:anchor distT="0" distB="0" distL="114300" distR="114300" simplePos="0" relativeHeight="251659264" behindDoc="0" locked="0" layoutInCell="1" allowOverlap="1" wp14:anchorId="39CC773C" wp14:editId="7407164E">
          <wp:simplePos x="0" y="0"/>
          <wp:positionH relativeFrom="column">
            <wp:posOffset>-1042035</wp:posOffset>
          </wp:positionH>
          <wp:positionV relativeFrom="paragraph">
            <wp:posOffset>-13970</wp:posOffset>
          </wp:positionV>
          <wp:extent cx="7705725" cy="856615"/>
          <wp:effectExtent l="0" t="0" r="9525" b="63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 comite de éti#3042CE[2]-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F0C"/>
    <w:multiLevelType w:val="multilevel"/>
    <w:tmpl w:val="08F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49DA"/>
    <w:multiLevelType w:val="hybridMultilevel"/>
    <w:tmpl w:val="0EF2C69A"/>
    <w:lvl w:ilvl="0" w:tplc="8808205A">
      <w:start w:val="1"/>
      <w:numFmt w:val="decimal"/>
      <w:lvlText w:val="%1."/>
      <w:lvlJc w:val="left"/>
      <w:pPr>
        <w:ind w:left="2858" w:hanging="360"/>
      </w:pPr>
      <w:rPr>
        <w:rFonts w:ascii="Arial" w:eastAsiaTheme="minorHAnsi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3578" w:hanging="360"/>
      </w:pPr>
    </w:lvl>
    <w:lvl w:ilvl="2" w:tplc="300A001B" w:tentative="1">
      <w:start w:val="1"/>
      <w:numFmt w:val="lowerRoman"/>
      <w:lvlText w:val="%3."/>
      <w:lvlJc w:val="right"/>
      <w:pPr>
        <w:ind w:left="4298" w:hanging="180"/>
      </w:pPr>
    </w:lvl>
    <w:lvl w:ilvl="3" w:tplc="300A000F" w:tentative="1">
      <w:start w:val="1"/>
      <w:numFmt w:val="decimal"/>
      <w:lvlText w:val="%4."/>
      <w:lvlJc w:val="left"/>
      <w:pPr>
        <w:ind w:left="5018" w:hanging="360"/>
      </w:pPr>
    </w:lvl>
    <w:lvl w:ilvl="4" w:tplc="300A0019" w:tentative="1">
      <w:start w:val="1"/>
      <w:numFmt w:val="lowerLetter"/>
      <w:lvlText w:val="%5."/>
      <w:lvlJc w:val="left"/>
      <w:pPr>
        <w:ind w:left="5738" w:hanging="360"/>
      </w:pPr>
    </w:lvl>
    <w:lvl w:ilvl="5" w:tplc="300A001B" w:tentative="1">
      <w:start w:val="1"/>
      <w:numFmt w:val="lowerRoman"/>
      <w:lvlText w:val="%6."/>
      <w:lvlJc w:val="right"/>
      <w:pPr>
        <w:ind w:left="6458" w:hanging="180"/>
      </w:pPr>
    </w:lvl>
    <w:lvl w:ilvl="6" w:tplc="300A000F" w:tentative="1">
      <w:start w:val="1"/>
      <w:numFmt w:val="decimal"/>
      <w:lvlText w:val="%7."/>
      <w:lvlJc w:val="left"/>
      <w:pPr>
        <w:ind w:left="7178" w:hanging="360"/>
      </w:pPr>
    </w:lvl>
    <w:lvl w:ilvl="7" w:tplc="300A0019" w:tentative="1">
      <w:start w:val="1"/>
      <w:numFmt w:val="lowerLetter"/>
      <w:lvlText w:val="%8."/>
      <w:lvlJc w:val="left"/>
      <w:pPr>
        <w:ind w:left="7898" w:hanging="360"/>
      </w:pPr>
    </w:lvl>
    <w:lvl w:ilvl="8" w:tplc="300A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40D209FE"/>
    <w:multiLevelType w:val="multilevel"/>
    <w:tmpl w:val="11B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5"/>
    <w:rsid w:val="00033D4E"/>
    <w:rsid w:val="003C4239"/>
    <w:rsid w:val="003F3DC7"/>
    <w:rsid w:val="003F7751"/>
    <w:rsid w:val="0046310C"/>
    <w:rsid w:val="004F4398"/>
    <w:rsid w:val="005648D7"/>
    <w:rsid w:val="0058632E"/>
    <w:rsid w:val="006478DA"/>
    <w:rsid w:val="00672AD8"/>
    <w:rsid w:val="006E63C7"/>
    <w:rsid w:val="008C529C"/>
    <w:rsid w:val="00993C7B"/>
    <w:rsid w:val="009D32D0"/>
    <w:rsid w:val="009F434D"/>
    <w:rsid w:val="00AD0158"/>
    <w:rsid w:val="00B83F85"/>
    <w:rsid w:val="00CE2CE9"/>
    <w:rsid w:val="00DC1B3D"/>
    <w:rsid w:val="00EA062A"/>
    <w:rsid w:val="00ED1575"/>
    <w:rsid w:val="00EF5A3B"/>
    <w:rsid w:val="00F341D0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83F8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B83F85"/>
  </w:style>
  <w:style w:type="paragraph" w:styleId="Encabezado">
    <w:name w:val="header"/>
    <w:basedOn w:val="Normal"/>
    <w:link w:val="EncabezadoCar"/>
    <w:uiPriority w:val="99"/>
    <w:unhideWhenUsed/>
    <w:rsid w:val="00B8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F85"/>
  </w:style>
  <w:style w:type="paragraph" w:styleId="Piedepgina">
    <w:name w:val="footer"/>
    <w:basedOn w:val="Normal"/>
    <w:link w:val="PiedepginaCar"/>
    <w:uiPriority w:val="99"/>
    <w:unhideWhenUsed/>
    <w:rsid w:val="00B8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F85"/>
  </w:style>
  <w:style w:type="character" w:styleId="Textoennegrita">
    <w:name w:val="Strong"/>
    <w:basedOn w:val="Fuentedeprrafopredeter"/>
    <w:uiPriority w:val="22"/>
    <w:qFormat/>
    <w:rsid w:val="003C423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C42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83F8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B83F85"/>
  </w:style>
  <w:style w:type="paragraph" w:styleId="Encabezado">
    <w:name w:val="header"/>
    <w:basedOn w:val="Normal"/>
    <w:link w:val="EncabezadoCar"/>
    <w:uiPriority w:val="99"/>
    <w:unhideWhenUsed/>
    <w:rsid w:val="00B8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F85"/>
  </w:style>
  <w:style w:type="paragraph" w:styleId="Piedepgina">
    <w:name w:val="footer"/>
    <w:basedOn w:val="Normal"/>
    <w:link w:val="PiedepginaCar"/>
    <w:uiPriority w:val="99"/>
    <w:unhideWhenUsed/>
    <w:rsid w:val="00B8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F85"/>
  </w:style>
  <w:style w:type="character" w:styleId="Textoennegrita">
    <w:name w:val="Strong"/>
    <w:basedOn w:val="Fuentedeprrafopredeter"/>
    <w:uiPriority w:val="22"/>
    <w:qFormat/>
    <w:rsid w:val="003C423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C42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sanitario.gob.ec/ensayos-clinico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Lorena Plasencia</dc:creator>
  <cp:lastModifiedBy>Margarita Eguiguren</cp:lastModifiedBy>
  <cp:revision>2</cp:revision>
  <dcterms:created xsi:type="dcterms:W3CDTF">2018-10-16T14:34:00Z</dcterms:created>
  <dcterms:modified xsi:type="dcterms:W3CDTF">2018-10-16T14:34:00Z</dcterms:modified>
</cp:coreProperties>
</file>